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rtl w:val="0"/>
        </w:rPr>
        <w:t xml:space="preserve">Waterloo Region District School Board</w:t>
      </w:r>
    </w:p>
    <w:p w:rsidR="00000000" w:rsidDel="00000000" w:rsidP="00000000" w:rsidRDefault="00000000" w:rsidRPr="00000000" w14:paraId="00000001">
      <w:pPr>
        <w:contextualSpacing w:val="0"/>
        <w:jc w:val="center"/>
        <w:rPr>
          <w:rFonts w:ascii="Arial" w:cs="Arial" w:eastAsia="Arial" w:hAnsi="Arial"/>
        </w:rPr>
      </w:pPr>
      <w:r w:rsidDel="00000000" w:rsidR="00000000" w:rsidRPr="00000000">
        <w:rPr>
          <w:rFonts w:ascii="Arial" w:cs="Arial" w:eastAsia="Arial" w:hAnsi="Arial"/>
          <w:rtl w:val="0"/>
        </w:rPr>
        <w:t xml:space="preserve">FOREST HEIGHTS COLLEGIATE INSTITUTE</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Grade 11 DIGITAL PHOTOGRAPHY – AWQ3OI</w:t>
      </w:r>
    </w:p>
    <w:p w:rsidR="00000000" w:rsidDel="00000000" w:rsidP="00000000" w:rsidRDefault="00000000" w:rsidRPr="00000000" w14:paraId="00000005">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Course Overview </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b w:val="1"/>
          <w:rtl w:val="0"/>
        </w:rPr>
        <w:t xml:space="preserve">Course Type:</w:t>
      </w:r>
      <w:r w:rsidDel="00000000" w:rsidR="00000000" w:rsidRPr="00000000">
        <w:rPr>
          <w:rFonts w:ascii="Arial" w:cs="Arial" w:eastAsia="Arial" w:hAnsi="Arial"/>
          <w:rtl w:val="0"/>
        </w:rPr>
        <w:t xml:space="preserve">  Digital Photography</w:t>
        <w:tab/>
        <w:tab/>
        <w:tab/>
        <w:tab/>
      </w:r>
      <w:r w:rsidDel="00000000" w:rsidR="00000000" w:rsidRPr="00000000">
        <w:rPr>
          <w:rFonts w:ascii="Arial" w:cs="Arial" w:eastAsia="Arial" w:hAnsi="Arial"/>
          <w:b w:val="1"/>
          <w:rtl w:val="0"/>
        </w:rPr>
        <w:t xml:space="preserve">Grade Level:</w:t>
      </w:r>
      <w:r w:rsidDel="00000000" w:rsidR="00000000" w:rsidRPr="00000000">
        <w:rPr>
          <w:rFonts w:ascii="Arial" w:cs="Arial" w:eastAsia="Arial" w:hAnsi="Arial"/>
          <w:rtl w:val="0"/>
        </w:rPr>
        <w:t xml:space="preserve"> 11</w:t>
        <w:tab/>
        <w:tab/>
      </w:r>
    </w:p>
    <w:p w:rsidR="00000000" w:rsidDel="00000000" w:rsidP="00000000" w:rsidRDefault="00000000" w:rsidRPr="00000000" w14:paraId="00000009">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Teacher:</w:t>
      </w:r>
      <w:r w:rsidDel="00000000" w:rsidR="00000000" w:rsidRPr="00000000">
        <w:rPr>
          <w:rFonts w:ascii="Arial" w:cs="Arial" w:eastAsia="Arial" w:hAnsi="Arial"/>
          <w:rtl w:val="0"/>
        </w:rPr>
        <w:t xml:space="preserve">  R. Waldeck</w:t>
        <w:tab/>
        <w:tab/>
        <w:tab/>
        <w:tab/>
        <w:tab/>
        <w:tab/>
      </w:r>
      <w:r w:rsidDel="00000000" w:rsidR="00000000" w:rsidRPr="00000000">
        <w:rPr>
          <w:rFonts w:ascii="Arial" w:cs="Arial" w:eastAsia="Arial" w:hAnsi="Arial"/>
          <w:b w:val="1"/>
          <w:rtl w:val="0"/>
        </w:rPr>
        <w:t xml:space="preserve">Department:</w:t>
      </w:r>
      <w:r w:rsidDel="00000000" w:rsidR="00000000" w:rsidRPr="00000000">
        <w:rPr>
          <w:rFonts w:ascii="Arial" w:cs="Arial" w:eastAsia="Arial" w:hAnsi="Arial"/>
          <w:rtl w:val="0"/>
        </w:rPr>
        <w:t xml:space="preserve">  Visual Art</w:t>
      </w:r>
    </w:p>
    <w:p w:rsidR="00000000" w:rsidDel="00000000" w:rsidP="00000000" w:rsidRDefault="00000000" w:rsidRPr="00000000" w14:paraId="0000000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The purpose of this course is to explore the fundamental principles, techniques and application of digital camera-based image making.  The course will cover basic camera operations, lighting, composition, as well as colour and perspective. It is recommended that students have some prior knowledge of basic Principles and Elements of Design. </w:t>
      </w:r>
    </w:p>
    <w:p w:rsidR="00000000" w:rsidDel="00000000" w:rsidP="00000000" w:rsidRDefault="00000000" w:rsidRPr="00000000" w14:paraId="0000000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Another main course component will be manipulating and outputting digitized photographic images using photo editing software (Adobe Photoshop). Inside Photoshop, students will edit and adjust images using various filters and tools in order to embellish their photographic results.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work with digital photography equipment to produce unique artworks.  They will learn the basics on how a camera functions and use various techniques such as lighting effects, in order to produce aesthetically pleasing and thought-provoking photographs.  </w:t>
      </w:r>
    </w:p>
    <w:p w:rsidR="00000000" w:rsidDel="00000000" w:rsidP="00000000" w:rsidRDefault="00000000" w:rsidRPr="00000000" w14:paraId="0000001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digital cameras are provided for student use however students are encouraged to bring in their own equipment if possible</w:t>
      </w:r>
    </w:p>
    <w:p w:rsidR="00000000" w:rsidDel="00000000" w:rsidP="00000000" w:rsidRDefault="00000000" w:rsidRPr="00000000" w14:paraId="00000014">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UNITS OF STUDY or BIG IDEAS</w:t>
      </w:r>
    </w:p>
    <w:p w:rsidR="00000000" w:rsidDel="00000000" w:rsidP="00000000" w:rsidRDefault="00000000" w:rsidRPr="00000000" w14:paraId="00000016">
      <w:pP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b w:val="1"/>
        </w:rPr>
      </w:pPr>
      <w:r w:rsidDel="00000000" w:rsidR="00000000" w:rsidRPr="00000000">
        <w:rPr>
          <w:rFonts w:ascii="Arial" w:cs="Arial" w:eastAsia="Arial" w:hAnsi="Arial"/>
          <w:b w:val="1"/>
          <w:rtl w:val="0"/>
        </w:rPr>
        <w:t xml:space="preserve">Skills / Understanding</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Students will demonstrate the correct use of the digital camera and other equipment (e.g. proper focus, aperture and shutter speed settings, use of studio lighting, etc.)  They will show ability to upload and edit their photographs using Photoshop.  Some hand-drawn imagery will also be incorporated into the photographic results.</w:t>
      </w:r>
    </w:p>
    <w:p w:rsidR="00000000" w:rsidDel="00000000" w:rsidP="00000000" w:rsidRDefault="00000000" w:rsidRPr="00000000" w14:paraId="00000019">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rPr>
      </w:pPr>
      <w:r w:rsidDel="00000000" w:rsidR="00000000" w:rsidRPr="00000000">
        <w:rPr>
          <w:rFonts w:ascii="Arial" w:cs="Arial" w:eastAsia="Arial" w:hAnsi="Arial"/>
          <w:b w:val="1"/>
          <w:rtl w:val="0"/>
        </w:rPr>
        <w:t xml:space="preserve">The Photographer / Designer </w:t>
      </w: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rPr>
      </w:pPr>
      <w:r w:rsidDel="00000000" w:rsidR="00000000" w:rsidRPr="00000000">
        <w:rPr>
          <w:rFonts w:ascii="Arial" w:cs="Arial" w:eastAsia="Arial" w:hAnsi="Arial"/>
          <w:rtl w:val="0"/>
        </w:rPr>
        <w:t xml:space="preserve">Using Principle and Elements of Design, students will create a portfolio of realistic imagery such as portraiture and still life imagery that demonstrates proficiency in compositional conventions</w:t>
      </w:r>
    </w:p>
    <w:p w:rsidR="00000000" w:rsidDel="00000000" w:rsidP="00000000" w:rsidRDefault="00000000" w:rsidRPr="00000000" w14:paraId="0000001C">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rPr>
      </w:pPr>
      <w:r w:rsidDel="00000000" w:rsidR="00000000" w:rsidRPr="00000000">
        <w:rPr>
          <w:rFonts w:ascii="Arial" w:cs="Arial" w:eastAsia="Arial" w:hAnsi="Arial"/>
          <w:b w:val="1"/>
          <w:rtl w:val="0"/>
        </w:rPr>
        <w:t xml:space="preserve">Creative Photography </w:t>
      </w: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rPr>
      </w:pPr>
      <w:r w:rsidDel="00000000" w:rsidR="00000000" w:rsidRPr="00000000">
        <w:rPr>
          <w:rFonts w:ascii="Arial" w:cs="Arial" w:eastAsia="Arial" w:hAnsi="Arial"/>
          <w:rtl w:val="0"/>
        </w:rPr>
        <w:t xml:space="preserve">Students will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employ Photoshop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generated techniques and creativity of thought to develop unique photographic artworks such as creating “disguises” for subjects they have photographed and juxtaposing unusual elements into an artwork.</w:t>
      </w:r>
    </w:p>
    <w:p w:rsidR="00000000" w:rsidDel="00000000" w:rsidP="00000000" w:rsidRDefault="00000000" w:rsidRPr="00000000" w14:paraId="0000001F">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b w:val="1"/>
          <w:rtl w:val="0"/>
        </w:rPr>
        <w:t xml:space="preserve">The Photographer / Photojournalist</w:t>
      </w: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1"/>
        </w:rPr>
      </w:pPr>
      <w:r w:rsidDel="00000000" w:rsidR="00000000" w:rsidRPr="00000000">
        <w:rPr>
          <w:rFonts w:ascii="Arial" w:cs="Arial" w:eastAsia="Arial" w:hAnsi="Arial"/>
          <w:rtl w:val="0"/>
        </w:rPr>
        <w:t xml:space="preserve">Students will use their photographic skills to create a substantial body of work on a relevant subject matter of their own choosing</w:t>
      </w: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AND EVALUATION:</w:t>
      </w:r>
    </w:p>
    <w:p w:rsidR="00000000" w:rsidDel="00000000" w:rsidP="00000000" w:rsidRDefault="00000000" w:rsidRPr="00000000" w14:paraId="00000026">
      <w:pPr>
        <w:contextualSpacing w:val="0"/>
        <w:rPr>
          <w:rFonts w:ascii="Arial" w:cs="Arial" w:eastAsia="Arial" w:hAnsi="Arial"/>
        </w:rPr>
      </w:pPr>
      <w:r w:rsidDel="00000000" w:rsidR="00000000" w:rsidRPr="00000000">
        <w:rPr>
          <w:rFonts w:ascii="Arial" w:cs="Arial" w:eastAsia="Arial" w:hAnsi="Arial"/>
          <w:rtl w:val="0"/>
        </w:rPr>
        <w:t xml:space="preserve">A variety of assessment tasks will be used to evaluate student progress.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and Missed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achieve success in this course, all essential course components must be demonstrated.  Incomplete work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option.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Cheating and 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It is important for students to do their own best work.  If a student is suspected of cheating or plagiarizing, the teacher in consultation with administration will determine the next steps and/or consequences.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Skills and Work Habits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areas of Responsibility, Organization, Independent Work, Collaboration, Initiative, and Self-regulation are important and will be assessed and reflected on the provincial report card.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Attendance and punctuality in classes are important parts of learning and an expectation of student behaviour.  Lates are to be avoided to benefit from full instructional time and not disrupt other’s learning time.  When a student is absent, a parent/guardian must call the school’s attendance line on the date of absence, or provide a note explaining the absence for the student to submit the following day.  Students are responsible for missed work during their absence.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MARK BREAKDOWN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(linked with Essential Learnings)</w:t>
      </w:r>
    </w:p>
    <w:p w:rsidR="00000000" w:rsidDel="00000000" w:rsidP="00000000" w:rsidRDefault="00000000" w:rsidRPr="00000000" w14:paraId="0000002E">
      <w:pPr>
        <w:contextualSpacing w:val="0"/>
        <w:rPr>
          <w:rFonts w:ascii="Arial" w:cs="Arial" w:eastAsia="Arial" w:hAnsi="Arial"/>
          <w:sz w:val="12"/>
          <w:szCs w:val="12"/>
        </w:rPr>
      </w:pPr>
      <w:r w:rsidDel="00000000" w:rsidR="00000000" w:rsidRPr="00000000">
        <w:rPr>
          <w:rtl w:val="0"/>
        </w:rPr>
      </w:r>
    </w:p>
    <w:tbl>
      <w:tblPr>
        <w:tblStyle w:val="Table1"/>
        <w:tblW w:w="1072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3630"/>
        <w:tblGridChange w:id="0">
          <w:tblGrid>
            <w:gridCol w:w="7095"/>
            <w:gridCol w:w="36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Studio - 70%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Summative - 30%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Process &amp; Research - 15%</w:t>
            </w:r>
          </w:p>
          <w:p w:rsidR="00000000" w:rsidDel="00000000" w:rsidP="00000000" w:rsidRDefault="00000000" w:rsidRPr="00000000" w14:paraId="00000032">
            <w:pPr>
              <w:numPr>
                <w:ilvl w:val="1"/>
                <w:numId w:val="3"/>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Research - 5%</w:t>
            </w:r>
          </w:p>
          <w:p w:rsidR="00000000" w:rsidDel="00000000" w:rsidP="00000000" w:rsidRDefault="00000000" w:rsidRPr="00000000" w14:paraId="00000033">
            <w:pPr>
              <w:numPr>
                <w:ilvl w:val="1"/>
                <w:numId w:val="3"/>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Planning / Process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3"/>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1 - 10%</w:t>
            </w:r>
          </w:p>
          <w:p w:rsidR="00000000" w:rsidDel="00000000" w:rsidP="00000000" w:rsidRDefault="00000000" w:rsidRPr="00000000" w14:paraId="00000035">
            <w:pPr>
              <w:widowControl w:val="0"/>
              <w:numPr>
                <w:ilvl w:val="1"/>
                <w:numId w:val="3"/>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Research &amp;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Work &amp; Communication Process- 55%</w:t>
            </w:r>
          </w:p>
          <w:p w:rsidR="00000000" w:rsidDel="00000000" w:rsidP="00000000" w:rsidRDefault="00000000" w:rsidRPr="00000000" w14:paraId="00000037">
            <w:pPr>
              <w:numPr>
                <w:ilvl w:val="1"/>
                <w:numId w:val="3"/>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(Critical Analysis) - 20%</w:t>
            </w:r>
          </w:p>
          <w:p w:rsidR="00000000" w:rsidDel="00000000" w:rsidP="00000000" w:rsidRDefault="00000000" w:rsidRPr="00000000" w14:paraId="00000038">
            <w:pPr>
              <w:numPr>
                <w:ilvl w:val="1"/>
                <w:numId w:val="3"/>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Final Product (Application of Foundation Skills) - 35%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2 - 20%</w:t>
            </w:r>
          </w:p>
          <w:p w:rsidR="00000000" w:rsidDel="00000000" w:rsidP="00000000" w:rsidRDefault="00000000" w:rsidRPr="00000000" w14:paraId="0000003A">
            <w:pPr>
              <w:widowControl w:val="0"/>
              <w:numPr>
                <w:ilvl w:val="1"/>
                <w:numId w:val="4"/>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&amp; Final Product</w:t>
            </w:r>
          </w:p>
        </w:tc>
      </w:tr>
    </w:tbl>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sectPr>
      <w:pgSz w:h="15840" w:w="12240"/>
      <w:pgMar w:bottom="720" w:top="1008" w:left="1440"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